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051A" w14:textId="232C15E0" w:rsidR="005F7A88" w:rsidRPr="00657424" w:rsidRDefault="00626D52" w:rsidP="00657424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Undergraduate Pharmacy Student enquiry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477"/>
      </w:tblGrid>
      <w:tr w:rsidR="005F7A88" w14:paraId="128CD9E3" w14:textId="77777777" w:rsidTr="5FFC791C">
        <w:trPr>
          <w:trHeight w:val="624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795578D" w14:textId="49A57C81" w:rsidR="005F7A88" w:rsidRDefault="00626D52" w:rsidP="00033EA6">
            <w:pPr>
              <w:jc w:val="right"/>
            </w:pPr>
            <w:r>
              <w:t>Practice</w:t>
            </w:r>
            <w:r w:rsidR="00B22AFA">
              <w:t>/PCN</w:t>
            </w:r>
            <w:r w:rsidR="00033EA6">
              <w:t xml:space="preserve"> Name</w:t>
            </w:r>
          </w:p>
        </w:tc>
        <w:tc>
          <w:tcPr>
            <w:tcW w:w="5477" w:type="dxa"/>
            <w:vAlign w:val="center"/>
          </w:tcPr>
          <w:p w14:paraId="374CA619" w14:textId="4575D64B" w:rsidR="005F7A88" w:rsidRDefault="005F7A88" w:rsidP="00033EA6"/>
        </w:tc>
      </w:tr>
      <w:tr w:rsidR="005F7A88" w14:paraId="6DFB9AED" w14:textId="77777777" w:rsidTr="5FFC791C">
        <w:trPr>
          <w:trHeight w:val="624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08F93E9" w14:textId="316CA935" w:rsidR="005F7A88" w:rsidRDefault="00626D52" w:rsidP="00033EA6">
            <w:pPr>
              <w:jc w:val="right"/>
            </w:pPr>
            <w:r>
              <w:t xml:space="preserve">Practice </w:t>
            </w:r>
            <w:r w:rsidR="00B22AFA">
              <w:t>Manager/C</w:t>
            </w:r>
            <w:r>
              <w:t>ontact</w:t>
            </w:r>
            <w:r w:rsidR="00033EA6">
              <w:t xml:space="preserve"> </w:t>
            </w:r>
            <w:r w:rsidR="00B22AFA">
              <w:t xml:space="preserve">- </w:t>
            </w:r>
            <w:r w:rsidR="00033EA6">
              <w:t>NHS Email</w:t>
            </w:r>
          </w:p>
        </w:tc>
        <w:tc>
          <w:tcPr>
            <w:tcW w:w="5477" w:type="dxa"/>
            <w:vAlign w:val="center"/>
          </w:tcPr>
          <w:p w14:paraId="5F2A1F32" w14:textId="54AAE6C4" w:rsidR="005F7A88" w:rsidRDefault="005F7A88" w:rsidP="00033EA6"/>
        </w:tc>
      </w:tr>
      <w:tr w:rsidR="005F7A88" w14:paraId="57B99A49" w14:textId="77777777" w:rsidTr="5FFC791C">
        <w:trPr>
          <w:trHeight w:val="624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873672A" w14:textId="3554BB03" w:rsidR="005F7A88" w:rsidRDefault="00626D52" w:rsidP="00033EA6">
            <w:pPr>
              <w:jc w:val="right"/>
            </w:pPr>
            <w:r>
              <w:t>Practice</w:t>
            </w:r>
            <w:r w:rsidR="00B22AFA">
              <w:t xml:space="preserve"> Manager/C</w:t>
            </w:r>
            <w:r>
              <w:t>ontact</w:t>
            </w:r>
            <w:r w:rsidR="00033EA6">
              <w:t xml:space="preserve"> </w:t>
            </w:r>
            <w:r w:rsidR="00B22AFA">
              <w:t>– Mobile Phone n</w:t>
            </w:r>
            <w:r w:rsidR="00033EA6">
              <w:t>umber</w:t>
            </w:r>
          </w:p>
        </w:tc>
        <w:tc>
          <w:tcPr>
            <w:tcW w:w="5477" w:type="dxa"/>
            <w:vAlign w:val="center"/>
          </w:tcPr>
          <w:p w14:paraId="2E4993D8" w14:textId="3B63E025" w:rsidR="005F7A88" w:rsidRDefault="005F7A88" w:rsidP="00033EA6"/>
        </w:tc>
      </w:tr>
      <w:tr w:rsidR="005F7A88" w14:paraId="3667128F" w14:textId="77777777" w:rsidTr="5FFC791C">
        <w:trPr>
          <w:trHeight w:val="624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660D40A" w14:textId="648688F3" w:rsidR="005F7A88" w:rsidRDefault="00B22AFA" w:rsidP="00B22AFA">
            <w:pPr>
              <w:jc w:val="right"/>
            </w:pPr>
            <w:r>
              <w:t>Hosting Practice/PCN (if different to the above-named practice)</w:t>
            </w:r>
          </w:p>
        </w:tc>
        <w:tc>
          <w:tcPr>
            <w:tcW w:w="5477" w:type="dxa"/>
            <w:vAlign w:val="center"/>
          </w:tcPr>
          <w:p w14:paraId="4BB33E3A" w14:textId="019AB759" w:rsidR="005F7A88" w:rsidRDefault="005F7A88" w:rsidP="00033EA6"/>
        </w:tc>
      </w:tr>
      <w:tr w:rsidR="005F7A88" w14:paraId="10007C9D" w14:textId="77777777" w:rsidTr="5FFC791C">
        <w:trPr>
          <w:trHeight w:val="624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B3FC979" w14:textId="0F35A485" w:rsidR="00B22AFA" w:rsidRDefault="00B22AFA" w:rsidP="00B22AFA">
            <w:pPr>
              <w:jc w:val="right"/>
            </w:pPr>
            <w:r>
              <w:t>Approximate capacity of students you can take on placement for 24/25</w:t>
            </w:r>
          </w:p>
        </w:tc>
        <w:tc>
          <w:tcPr>
            <w:tcW w:w="5477" w:type="dxa"/>
            <w:vAlign w:val="center"/>
          </w:tcPr>
          <w:p w14:paraId="4920F269" w14:textId="277884E2" w:rsidR="005F7A88" w:rsidRDefault="005F7A88" w:rsidP="00033EA6"/>
        </w:tc>
      </w:tr>
      <w:tr w:rsidR="005F7A88" w14:paraId="42768266" w14:textId="77777777" w:rsidTr="5FFC791C">
        <w:trPr>
          <w:trHeight w:val="624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DB95E09" w14:textId="222FC72E" w:rsidR="005F7A88" w:rsidRPr="002E03B3" w:rsidRDefault="00B22AFA" w:rsidP="00033EA6">
            <w:pPr>
              <w:jc w:val="right"/>
              <w:rPr>
                <w:b/>
                <w:bCs/>
                <w:i/>
                <w:iCs/>
              </w:rPr>
            </w:pPr>
            <w:r w:rsidRPr="002E03B3">
              <w:rPr>
                <w:b/>
                <w:bCs/>
                <w:i/>
                <w:iCs/>
              </w:rPr>
              <w:t>Please select which or both universities you would like to support with placements:</w:t>
            </w:r>
          </w:p>
        </w:tc>
        <w:tc>
          <w:tcPr>
            <w:tcW w:w="5477" w:type="dxa"/>
            <w:vAlign w:val="center"/>
          </w:tcPr>
          <w:p w14:paraId="4B5978A7" w14:textId="77777777" w:rsidR="005F7A88" w:rsidRDefault="005F7A88" w:rsidP="00033EA6"/>
        </w:tc>
      </w:tr>
      <w:tr w:rsidR="005F7A88" w14:paraId="4F2280E7" w14:textId="77777777" w:rsidTr="5FFC791C">
        <w:trPr>
          <w:trHeight w:val="624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77553D4" w14:textId="35B34137" w:rsidR="005F7A88" w:rsidRDefault="00B22AFA" w:rsidP="00033EA6">
            <w:pPr>
              <w:jc w:val="right"/>
            </w:pPr>
            <w:r>
              <w:t>University of Bradford (UOB) 2-day placements, Monday-</w:t>
            </w:r>
            <w:r w:rsidR="00205C0C">
              <w:t>Tuesday,</w:t>
            </w:r>
            <w:r>
              <w:t xml:space="preserve"> and Wednesday-Thursday</w:t>
            </w:r>
          </w:p>
        </w:tc>
        <w:tc>
          <w:tcPr>
            <w:tcW w:w="5477" w:type="dxa"/>
            <w:vAlign w:val="center"/>
          </w:tcPr>
          <w:p w14:paraId="4B1DBE83" w14:textId="558EAABE" w:rsidR="005F7A88" w:rsidRDefault="005F7A88" w:rsidP="00033EA6"/>
        </w:tc>
      </w:tr>
      <w:tr w:rsidR="005F7A88" w14:paraId="158B817B" w14:textId="77777777" w:rsidTr="5FFC791C">
        <w:trPr>
          <w:trHeight w:val="624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9B80B89" w14:textId="78CBB081" w:rsidR="005F7A88" w:rsidRDefault="00B22AFA" w:rsidP="00033EA6">
            <w:pPr>
              <w:jc w:val="right"/>
            </w:pPr>
            <w:r>
              <w:t>University of Huddersfield (UOH) 5-day or 10-day placements Monday-Friday</w:t>
            </w:r>
          </w:p>
        </w:tc>
        <w:tc>
          <w:tcPr>
            <w:tcW w:w="5477" w:type="dxa"/>
            <w:vAlign w:val="center"/>
          </w:tcPr>
          <w:p w14:paraId="249F7D02" w14:textId="5D391BCB" w:rsidR="005F7A88" w:rsidRDefault="005F7A88" w:rsidP="00033EA6"/>
        </w:tc>
      </w:tr>
      <w:tr w:rsidR="00033EA6" w14:paraId="66D92BBE" w14:textId="77777777" w:rsidTr="5FFC791C">
        <w:trPr>
          <w:trHeight w:val="624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BE821FC" w14:textId="4E0EC81A" w:rsidR="00033EA6" w:rsidRDefault="00033EA6" w:rsidP="00033EA6">
            <w:pPr>
              <w:jc w:val="right"/>
            </w:pPr>
            <w:r>
              <w:t>Financial Manager Email (if not PM)</w:t>
            </w:r>
          </w:p>
        </w:tc>
        <w:tc>
          <w:tcPr>
            <w:tcW w:w="5477" w:type="dxa"/>
            <w:vAlign w:val="center"/>
          </w:tcPr>
          <w:p w14:paraId="336C8FE6" w14:textId="72EC17F4" w:rsidR="00033EA6" w:rsidRDefault="00033EA6" w:rsidP="001B2B1F"/>
        </w:tc>
      </w:tr>
      <w:tr w:rsidR="00033EA6" w14:paraId="38F47671" w14:textId="77777777" w:rsidTr="5FFC791C">
        <w:trPr>
          <w:trHeight w:val="624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40666DC" w14:textId="701C4EE0" w:rsidR="00033EA6" w:rsidRDefault="00033EA6" w:rsidP="0082511A">
            <w:pPr>
              <w:jc w:val="right"/>
            </w:pPr>
            <w:r>
              <w:t>Locality</w:t>
            </w:r>
          </w:p>
        </w:tc>
        <w:tc>
          <w:tcPr>
            <w:tcW w:w="5477" w:type="dxa"/>
            <w:vAlign w:val="center"/>
          </w:tcPr>
          <w:p w14:paraId="34A4FFC2" w14:textId="665FEA58" w:rsidR="00033EA6" w:rsidRDefault="00033EA6" w:rsidP="00033EA6"/>
        </w:tc>
      </w:tr>
      <w:tr w:rsidR="00033EA6" w14:paraId="46735A0E" w14:textId="77777777" w:rsidTr="5FFC791C">
        <w:trPr>
          <w:trHeight w:val="624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1D70719" w14:textId="6300A812" w:rsidR="00B22AFA" w:rsidRDefault="00033EA6" w:rsidP="00033EA6">
            <w:pPr>
              <w:jc w:val="right"/>
            </w:pPr>
            <w:r>
              <w:t xml:space="preserve">Can you commit to </w:t>
            </w:r>
            <w:r w:rsidR="00626D52">
              <w:t xml:space="preserve">16 weeks </w:t>
            </w:r>
            <w:r w:rsidR="00B22AFA">
              <w:t xml:space="preserve">in </w:t>
            </w:r>
            <w:r w:rsidR="00626D52">
              <w:t xml:space="preserve">the next academic year 24/25? </w:t>
            </w:r>
          </w:p>
          <w:p w14:paraId="27B64CDE" w14:textId="4AE69A18" w:rsidR="00033EA6" w:rsidRDefault="00B22AFA" w:rsidP="00033EA6">
            <w:pPr>
              <w:jc w:val="right"/>
            </w:pPr>
            <w:r>
              <w:t>If no, p</w:t>
            </w:r>
            <w:r w:rsidR="00626D52">
              <w:t>lease look at the planner attached</w:t>
            </w:r>
            <w:r w:rsidR="00F32B18">
              <w:t xml:space="preserve"> below (</w:t>
            </w:r>
            <w:r w:rsidR="00F32B18" w:rsidRPr="00F709A7">
              <w:rPr>
                <w:b/>
                <w:bCs/>
                <w:i/>
                <w:iCs/>
              </w:rPr>
              <w:t>appendix 1</w:t>
            </w:r>
            <w:r w:rsidR="00F32B18">
              <w:t>)</w:t>
            </w:r>
            <w:r w:rsidR="00626D52">
              <w:t xml:space="preserve"> and confirm what weeks you can accommodate</w:t>
            </w:r>
            <w:r>
              <w:t xml:space="preserve">. (Please note that there is crossover on </w:t>
            </w:r>
            <w:r w:rsidR="002E03B3">
              <w:t xml:space="preserve">some of the </w:t>
            </w:r>
            <w:r>
              <w:t>dates between UOH/UOB)</w:t>
            </w:r>
            <w:r w:rsidR="00033EA6">
              <w:t xml:space="preserve"> </w:t>
            </w:r>
          </w:p>
        </w:tc>
        <w:tc>
          <w:tcPr>
            <w:tcW w:w="5477" w:type="dxa"/>
            <w:vAlign w:val="center"/>
          </w:tcPr>
          <w:p w14:paraId="17AF9853" w14:textId="08AE11CE" w:rsidR="00033EA6" w:rsidRDefault="00033EA6" w:rsidP="00033EA6"/>
        </w:tc>
      </w:tr>
      <w:tr w:rsidR="00B22AFA" w14:paraId="629A28A6" w14:textId="77777777" w:rsidTr="5FFC791C">
        <w:trPr>
          <w:trHeight w:val="624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437DE51" w14:textId="59D3E144" w:rsidR="00B22AFA" w:rsidRDefault="00B22AFA" w:rsidP="00033EA6">
            <w:pPr>
              <w:jc w:val="right"/>
            </w:pPr>
            <w:r>
              <w:t>Date available for PARE audit/further discussion if required</w:t>
            </w:r>
          </w:p>
        </w:tc>
        <w:tc>
          <w:tcPr>
            <w:tcW w:w="5477" w:type="dxa"/>
            <w:vAlign w:val="center"/>
          </w:tcPr>
          <w:p w14:paraId="3E587556" w14:textId="18EDCB87" w:rsidR="00B22AFA" w:rsidRDefault="00B22AFA" w:rsidP="00033EA6"/>
        </w:tc>
      </w:tr>
    </w:tbl>
    <w:p w14:paraId="148DFCF0" w14:textId="090AE512" w:rsidR="005F7A88" w:rsidRPr="005F7A88" w:rsidRDefault="005F7A88" w:rsidP="00657424">
      <w:pPr>
        <w:spacing w:before="240"/>
        <w:rPr>
          <w:b/>
          <w:bCs/>
        </w:rPr>
      </w:pPr>
      <w:r w:rsidRPr="005F7A88">
        <w:rPr>
          <w:b/>
          <w:bCs/>
        </w:rPr>
        <w:t>Further information</w:t>
      </w:r>
    </w:p>
    <w:p w14:paraId="2E6416FB" w14:textId="26670F94" w:rsidR="005F7A88" w:rsidRDefault="00033EA6" w:rsidP="002F7DC7">
      <w:pPr>
        <w:pStyle w:val="ListParagraph"/>
        <w:numPr>
          <w:ilvl w:val="0"/>
          <w:numId w:val="1"/>
        </w:numPr>
        <w:jc w:val="both"/>
      </w:pPr>
      <w:r>
        <w:t>Employing</w:t>
      </w:r>
      <w:r w:rsidR="005F7A88">
        <w:t xml:space="preserve"> Practice will be asked to invoice</w:t>
      </w:r>
      <w:r w:rsidR="00205C0C">
        <w:t xml:space="preserve"> the university</w:t>
      </w:r>
      <w:r w:rsidR="005F7A88">
        <w:t xml:space="preserve"> </w:t>
      </w:r>
      <w:r w:rsidR="00626D52">
        <w:t>£3.</w:t>
      </w:r>
      <w:r w:rsidR="006A0ACB">
        <w:t>49</w:t>
      </w:r>
      <w:r w:rsidR="00626D52">
        <w:t xml:space="preserve"> p/hr for each student</w:t>
      </w:r>
      <w:r w:rsidR="00F709A7">
        <w:t xml:space="preserve"> hosted</w:t>
      </w:r>
      <w:r w:rsidR="00626D52">
        <w:t xml:space="preserve">, </w:t>
      </w:r>
      <w:r w:rsidR="005F7A88">
        <w:t xml:space="preserve">following confirmation of attendance at each </w:t>
      </w:r>
      <w:r>
        <w:t xml:space="preserve">locality </w:t>
      </w:r>
      <w:r w:rsidR="00626D52">
        <w:t>placement, up to a maximu</w:t>
      </w:r>
      <w:r w:rsidR="00A70822">
        <w:t xml:space="preserve">m of </w:t>
      </w:r>
      <w:r w:rsidR="00626D52">
        <w:t>£13</w:t>
      </w:r>
      <w:r w:rsidR="006A0ACB">
        <w:t>0</w:t>
      </w:r>
      <w:r w:rsidR="00626D52">
        <w:t xml:space="preserve"> approx. per/week if full time</w:t>
      </w:r>
      <w:r w:rsidR="00F709A7">
        <w:t xml:space="preserve"> (pro rata if 2-day placement)</w:t>
      </w:r>
      <w:r w:rsidR="00626D52">
        <w:t>, per/ student.</w:t>
      </w:r>
    </w:p>
    <w:p w14:paraId="73A4E272" w14:textId="57E7820E" w:rsidR="005F7A88" w:rsidRDefault="005F7A88" w:rsidP="002F7DC7">
      <w:pPr>
        <w:pStyle w:val="ListParagraph"/>
        <w:numPr>
          <w:ilvl w:val="0"/>
          <w:numId w:val="1"/>
        </w:numPr>
        <w:jc w:val="both"/>
      </w:pPr>
      <w:r>
        <w:t xml:space="preserve">There is a requirement </w:t>
      </w:r>
      <w:r w:rsidR="00B22AFA">
        <w:t>for the Host practice</w:t>
      </w:r>
      <w:r>
        <w:t xml:space="preserve"> </w:t>
      </w:r>
      <w:r w:rsidR="00626D52">
        <w:t xml:space="preserve">to ensure that </w:t>
      </w:r>
      <w:r w:rsidR="00B22AFA">
        <w:t xml:space="preserve">they </w:t>
      </w:r>
      <w:r w:rsidR="00626D52">
        <w:t>have an in</w:t>
      </w:r>
      <w:r w:rsidR="00B22AFA">
        <w:t>-</w:t>
      </w:r>
      <w:r w:rsidR="00626D52">
        <w:t xml:space="preserve">date environmental </w:t>
      </w:r>
      <w:r w:rsidR="00B22AFA">
        <w:t xml:space="preserve">learning </w:t>
      </w:r>
      <w:r w:rsidR="00626D52">
        <w:t>PARE audit in place prior to hosting the students.</w:t>
      </w:r>
      <w:r w:rsidR="00B22AFA">
        <w:t xml:space="preserve"> If this is near to or expired, an audit can be arranged either face to face or virtually and will take no more than 30-40- minutes to complete. The Practice Manager/Clinical Lead will be required to attend the audit, and this can be arranged through the Training Hub.</w:t>
      </w:r>
    </w:p>
    <w:p w14:paraId="1523F374" w14:textId="64E2DAC3" w:rsidR="00B22AFA" w:rsidRDefault="00B22AFA" w:rsidP="002F7DC7">
      <w:pPr>
        <w:pStyle w:val="ListParagraph"/>
        <w:numPr>
          <w:ilvl w:val="0"/>
          <w:numId w:val="1"/>
        </w:numPr>
        <w:jc w:val="both"/>
      </w:pPr>
      <w:r>
        <w:t>Once the above information has been received you will be linked in with the respective university.</w:t>
      </w:r>
    </w:p>
    <w:p w14:paraId="27EC20FD" w14:textId="5AFD079D" w:rsidR="00033EA6" w:rsidRDefault="00BA73EE" w:rsidP="002F7DC7">
      <w:pPr>
        <w:pStyle w:val="ListParagraph"/>
        <w:numPr>
          <w:ilvl w:val="0"/>
          <w:numId w:val="1"/>
        </w:numPr>
        <w:jc w:val="both"/>
      </w:pPr>
      <w:r>
        <w:lastRenderedPageBreak/>
        <w:t>Once the placement capacity/all information has been confirmed, p</w:t>
      </w:r>
      <w:r w:rsidR="00033EA6">
        <w:t xml:space="preserve">articipating </w:t>
      </w:r>
      <w:r w:rsidR="00626D52">
        <w:t xml:space="preserve">students’ information will be communicated to the practice </w:t>
      </w:r>
      <w:r>
        <w:t>six</w:t>
      </w:r>
      <w:r w:rsidR="00626D52">
        <w:t xml:space="preserve"> weeks in advance of the placement.</w:t>
      </w:r>
    </w:p>
    <w:p w14:paraId="13BF148A" w14:textId="582B4116" w:rsidR="005F7A88" w:rsidRDefault="002F7DC7" w:rsidP="002F7DC7">
      <w:pPr>
        <w:pStyle w:val="ListParagraph"/>
        <w:numPr>
          <w:ilvl w:val="0"/>
          <w:numId w:val="1"/>
        </w:numPr>
        <w:jc w:val="both"/>
      </w:pPr>
      <w:r>
        <w:t xml:space="preserve">All participating </w:t>
      </w:r>
      <w:r w:rsidR="00626D52">
        <w:t xml:space="preserve">students will be invited to </w:t>
      </w:r>
      <w:r>
        <w:t xml:space="preserve">participate in an evaluation </w:t>
      </w:r>
      <w:r w:rsidR="00626D52">
        <w:t>of the placement at the end of their time at the practice/PCN. This can be seen by the host on PARE, a profile will be provided for you.</w:t>
      </w:r>
    </w:p>
    <w:p w14:paraId="5BA34BA3" w14:textId="605C059E" w:rsidR="00205C0C" w:rsidRDefault="00205C0C" w:rsidP="002F7DC7">
      <w:pPr>
        <w:pStyle w:val="ListParagraph"/>
        <w:numPr>
          <w:ilvl w:val="0"/>
          <w:numId w:val="1"/>
        </w:numPr>
        <w:jc w:val="both"/>
      </w:pPr>
      <w:r>
        <w:t xml:space="preserve">Please find below </w:t>
      </w:r>
      <w:r w:rsidR="00F709A7">
        <w:t>(</w:t>
      </w:r>
      <w:r w:rsidR="00F709A7" w:rsidRPr="00F709A7">
        <w:rPr>
          <w:b/>
          <w:bCs/>
          <w:i/>
          <w:iCs/>
        </w:rPr>
        <w:t>appendix 2</w:t>
      </w:r>
      <w:r w:rsidR="00F709A7">
        <w:t xml:space="preserve">) </w:t>
      </w:r>
      <w:r>
        <w:t xml:space="preserve">an example training plan for undergraduate pharmacy students, for your information only. PLEASE NOTE this is a guide only and has been kindly provided to us by </w:t>
      </w:r>
      <w:r w:rsidR="00D3758C" w:rsidRPr="00D3758C">
        <w:rPr>
          <w:b/>
          <w:bCs/>
          <w:i/>
          <w:iCs/>
        </w:rPr>
        <w:t>Modality</w:t>
      </w:r>
      <w:r w:rsidR="00D3758C">
        <w:rPr>
          <w:b/>
          <w:bCs/>
        </w:rPr>
        <w:t xml:space="preserve"> </w:t>
      </w:r>
      <w:r>
        <w:t>to support the ongoing recruitment of placement hosts.</w:t>
      </w:r>
    </w:p>
    <w:p w14:paraId="015EEDD7" w14:textId="58992D39" w:rsidR="00F16581" w:rsidRDefault="00626D52" w:rsidP="002F7DC7">
      <w:pPr>
        <w:pStyle w:val="ListParagraph"/>
        <w:numPr>
          <w:ilvl w:val="0"/>
          <w:numId w:val="1"/>
        </w:numPr>
        <w:jc w:val="both"/>
      </w:pPr>
      <w:r>
        <w:t xml:space="preserve">The universities require </w:t>
      </w:r>
      <w:r w:rsidR="00BA73EE">
        <w:t>six</w:t>
      </w:r>
      <w:r>
        <w:t xml:space="preserve"> weeks’ notice prior to setting you up as a placement provide</w:t>
      </w:r>
      <w:r w:rsidR="00BA73EE">
        <w:t>r</w:t>
      </w:r>
      <w:r>
        <w:t xml:space="preserve"> and one month should you wish to end your commitment with the universities. </w:t>
      </w:r>
      <w:r w:rsidR="00BA73EE">
        <w:t xml:space="preserve">You can end your commitment </w:t>
      </w:r>
      <w:r>
        <w:t>at any time.</w:t>
      </w:r>
    </w:p>
    <w:p w14:paraId="5F8C11B9" w14:textId="37756BC6" w:rsidR="00B22AFA" w:rsidRPr="00F32B18" w:rsidRDefault="00B22AFA" w:rsidP="002F7DC7">
      <w:pPr>
        <w:pStyle w:val="ListParagraph"/>
        <w:numPr>
          <w:ilvl w:val="0"/>
          <w:numId w:val="1"/>
        </w:numPr>
        <w:jc w:val="both"/>
      </w:pPr>
      <w:r>
        <w:t xml:space="preserve">Please send this form back </w:t>
      </w:r>
      <w:r w:rsidR="00BA73EE">
        <w:t xml:space="preserve">to the Training Hub </w:t>
      </w:r>
      <w:r>
        <w:t xml:space="preserve">with an email confirming your support to </w:t>
      </w:r>
      <w:hyperlink r:id="rId7" w:history="1">
        <w:r w:rsidR="00F32B18" w:rsidRPr="009B0EBA">
          <w:rPr>
            <w:rStyle w:val="Hyperlink"/>
            <w:b/>
            <w:bCs/>
          </w:rPr>
          <w:t>wy.traininghub@nhs.net</w:t>
        </w:r>
      </w:hyperlink>
    </w:p>
    <w:p w14:paraId="55BFB7C7" w14:textId="77777777" w:rsidR="00F32B18" w:rsidRDefault="00F32B18" w:rsidP="00F32B18">
      <w:pPr>
        <w:jc w:val="both"/>
      </w:pPr>
    </w:p>
    <w:p w14:paraId="2DCAA334" w14:textId="50B5D73D" w:rsidR="00F32B18" w:rsidRDefault="00F32B18" w:rsidP="00F32B18">
      <w:pPr>
        <w:jc w:val="both"/>
        <w:rPr>
          <w:u w:val="single"/>
        </w:rPr>
      </w:pPr>
      <w:r w:rsidRPr="00F32B18">
        <w:rPr>
          <w:u w:val="single"/>
        </w:rPr>
        <w:t>Appendix 1</w:t>
      </w:r>
    </w:p>
    <w:p w14:paraId="3BE8D610" w14:textId="7E003777" w:rsidR="00F32B18" w:rsidRDefault="00205C0C" w:rsidP="00F32B18">
      <w:pPr>
        <w:jc w:val="both"/>
      </w:pPr>
      <w:r>
        <w:t> </w:t>
      </w:r>
      <w:r>
        <w:rPr>
          <w:noProof/>
        </w:rPr>
        <w:drawing>
          <wp:inline distT="0" distB="0" distL="0" distR="0" wp14:anchorId="0FF3A018" wp14:editId="6E50DB97">
            <wp:extent cx="6287928" cy="482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325" cy="483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D8624" w14:textId="77777777" w:rsidR="002E03B3" w:rsidRDefault="002E03B3" w:rsidP="00F32B18">
      <w:pPr>
        <w:jc w:val="both"/>
        <w:rPr>
          <w:u w:val="single"/>
        </w:rPr>
      </w:pPr>
    </w:p>
    <w:p w14:paraId="1865F39A" w14:textId="77777777" w:rsidR="002E03B3" w:rsidRDefault="002E03B3" w:rsidP="00F32B18">
      <w:pPr>
        <w:jc w:val="both"/>
        <w:rPr>
          <w:u w:val="single"/>
        </w:rPr>
      </w:pPr>
    </w:p>
    <w:p w14:paraId="0358E94F" w14:textId="3B12F742" w:rsidR="00D3758C" w:rsidRDefault="00D3758C" w:rsidP="00F32B18">
      <w:pPr>
        <w:jc w:val="both"/>
        <w:rPr>
          <w:u w:val="single"/>
        </w:rPr>
      </w:pPr>
      <w:r>
        <w:rPr>
          <w:u w:val="single"/>
        </w:rPr>
        <w:lastRenderedPageBreak/>
        <w:t xml:space="preserve">Appendix </w:t>
      </w:r>
      <w:r w:rsidR="001A5459">
        <w:rPr>
          <w:u w:val="single"/>
        </w:rPr>
        <w:t>2</w:t>
      </w:r>
    </w:p>
    <w:tbl>
      <w:tblPr>
        <w:tblW w:w="9730" w:type="dxa"/>
        <w:tblLook w:val="04A0" w:firstRow="1" w:lastRow="0" w:firstColumn="1" w:lastColumn="0" w:noHBand="0" w:noVBand="1"/>
      </w:tblPr>
      <w:tblGrid>
        <w:gridCol w:w="97"/>
        <w:gridCol w:w="599"/>
        <w:gridCol w:w="1366"/>
        <w:gridCol w:w="601"/>
        <w:gridCol w:w="1359"/>
        <w:gridCol w:w="598"/>
        <w:gridCol w:w="1201"/>
        <w:gridCol w:w="598"/>
        <w:gridCol w:w="1355"/>
        <w:gridCol w:w="598"/>
        <w:gridCol w:w="1358"/>
      </w:tblGrid>
      <w:tr w:rsidR="00D3758C" w14:paraId="29E2C484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40C7E04" w14:textId="77777777" w:rsidR="00D3758C" w:rsidRDefault="00D3758C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E4B3FF6" w14:textId="77777777" w:rsidR="00D3758C" w:rsidRDefault="00D3758C">
            <w:pPr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2 day</w:t>
            </w:r>
            <w:proofErr w:type="gramEnd"/>
            <w:r>
              <w:rPr>
                <w:rFonts w:eastAsia="Times New Roman"/>
                <w:b/>
                <w:bCs/>
              </w:rPr>
              <w:t xml:space="preserve"> rota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7E19869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4A0B807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4C0D41D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49621C4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E9A561D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1E65E64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DC00396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A56627E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F0D3CD0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58C" w14:paraId="625D2A0E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B99C455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50DDC8D" w14:textId="77777777" w:rsidR="00D3758C" w:rsidRDefault="00D3758C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Day 1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FD2E7D0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913E131" w14:textId="77777777" w:rsidR="00D3758C" w:rsidRDefault="00D3758C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Day 2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AB2EB57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CFB60F1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2C2CC9A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62FFB9F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9D4EE23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8C0735B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A163E35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58C" w14:paraId="7E0460E4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B233AC5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1926FB0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09:00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9D3576D" w14:textId="5449D27C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Intro hour - tour of building, health and safety, introductions, and plan of placement</w:t>
            </w: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BCDDC0B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09:00</w:t>
            </w:r>
          </w:p>
        </w:tc>
        <w:tc>
          <w:tcPr>
            <w:tcW w:w="13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7F896E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nurse or HCA for F2F clinic doing BP and bloods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EC82F7B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0D25873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0981AA7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6436191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202DCE8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2E172F7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58C" w14:paraId="4690684A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9061201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8ED578D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10:00</w:t>
            </w:r>
          </w:p>
        </w:tc>
        <w:tc>
          <w:tcPr>
            <w:tcW w:w="13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4495FC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Pharmacist to watch and discuss med review calls and appointments</w:t>
            </w: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63AD59D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21C58B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CA459B5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8126A77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58B3EDC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9F7396A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C6279E4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8EAE642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58C" w14:paraId="734AF184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CFDB175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B8D8F6D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C40BBC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C02FB8C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3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978F1F1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Pharmacist doing duty queries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FE67A59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7F09354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350E60A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195F675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11CC4C3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7B55A03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58C" w14:paraId="21EF74A8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D203949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8426162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9EF1D3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DB003FE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960708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A989CFD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BCB8301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96DA930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F005886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B50EE75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AD9005A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58C" w14:paraId="5779C1A5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A5B2386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56ECB5C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7C4FAD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Lunch</w:t>
            </w: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A099615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CCF9598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Lunch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2AACCB3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D7BB8C3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E6BBA20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5D03AAF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0683C58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9DFBD9B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58C" w14:paraId="7B451D90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506B31A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D11D652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57D497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pharmacist tech</w:t>
            </w: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48385A9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3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AB984F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Pharmacist to watch and discuss med review calls and appointments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5FEE876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F28E7EF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F569956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8454618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49ED5FF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C8451DA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58C" w14:paraId="3DC05CA7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58C29CE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D2C8D7E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13CE375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prescription team</w:t>
            </w: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7EEBA53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6ECC2F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19BF7BD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77BC28F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1E3CAEE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AECEFBD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EB61959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AF7568E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58C" w14:paraId="3BCE1ED1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7AF4F0F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B78A480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16:00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4BA93B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Summary with pharmacist of first day - anything they want to cover?</w:t>
            </w: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7A7F108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16:00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D6AD60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Final summary with pharmacist and Q&amp;A about anything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6C6242D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A66A632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F028974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F60174F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46B0864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92DC43D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58C" w14:paraId="40A649FB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D811CC7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D39EADE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1F401C5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8F4A21C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BFBC0DA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42229E6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DAE4EC8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3113862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6ACC664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D43CC69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D05C012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58C" w14:paraId="69AEF117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670FB0C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75BE588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B817B02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158C515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58D89CC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1EC48C7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0B0C2D3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82EEBE6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B1CA8D4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585916E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028D637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58C" w14:paraId="3A2D5D7A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B81A97C" w14:textId="3CF64924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84FCA71" w14:textId="77777777" w:rsidR="00D3758C" w:rsidRDefault="00D3758C">
            <w:pPr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5 day</w:t>
            </w:r>
            <w:proofErr w:type="gramEnd"/>
            <w:r>
              <w:rPr>
                <w:rFonts w:eastAsia="Times New Roman"/>
                <w:b/>
                <w:bCs/>
              </w:rPr>
              <w:t xml:space="preserve"> rota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8164D6F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AA562E1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5CF3D7C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A769FAD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3D8A3AF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90C69BD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C41201F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97A2266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D86746D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58C" w14:paraId="175C0070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967F007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3702D2A" w14:textId="77777777" w:rsidR="00D3758C" w:rsidRDefault="00D3758C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Day 1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1815809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A1B1873" w14:textId="77777777" w:rsidR="00D3758C" w:rsidRDefault="00D3758C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Day 2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C85E30B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7641329" w14:textId="77777777" w:rsidR="00D3758C" w:rsidRDefault="00D3758C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Day 3</w:t>
            </w: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53FD09B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C329370" w14:textId="77777777" w:rsidR="00D3758C" w:rsidRDefault="00D3758C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Day 4</w:t>
            </w: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B4F1451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3CB3F18" w14:textId="77777777" w:rsidR="00D3758C" w:rsidRDefault="00D3758C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Day 5</w:t>
            </w: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7404321" w14:textId="77777777" w:rsidR="00D3758C" w:rsidRDefault="00D3758C">
            <w:pPr>
              <w:rPr>
                <w:rFonts w:eastAsia="Times New Roman"/>
              </w:rPr>
            </w:pPr>
          </w:p>
        </w:tc>
      </w:tr>
      <w:tr w:rsidR="00D3758C" w14:paraId="6F890123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F898C0C" w14:textId="77777777" w:rsidR="00D3758C" w:rsidRDefault="00D37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ACE8D84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09:00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117BCAD" w14:textId="637797D5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Intro hour - tour of building, </w:t>
            </w:r>
            <w:r>
              <w:rPr>
                <w:rFonts w:eastAsia="Times New Roman"/>
              </w:rPr>
              <w:lastRenderedPageBreak/>
              <w:t>health and safety, introductions, and plan of placement</w:t>
            </w: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6ADE369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09:00</w:t>
            </w:r>
          </w:p>
        </w:tc>
        <w:tc>
          <w:tcPr>
            <w:tcW w:w="13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F9ED37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Sit with nurse or HCA for F2F clinic </w:t>
            </w:r>
            <w:r>
              <w:rPr>
                <w:rFonts w:eastAsia="Times New Roman"/>
              </w:rPr>
              <w:lastRenderedPageBreak/>
              <w:t>doing BP and bloods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A0E338E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09:00</w:t>
            </w:r>
          </w:p>
        </w:tc>
        <w:tc>
          <w:tcPr>
            <w:tcW w:w="12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DDCA533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Sit with Pharmacist </w:t>
            </w:r>
            <w:r>
              <w:rPr>
                <w:rFonts w:eastAsia="Times New Roman"/>
              </w:rPr>
              <w:lastRenderedPageBreak/>
              <w:t>doing duty or Call list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4BA94D5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09:00</w:t>
            </w:r>
          </w:p>
        </w:tc>
        <w:tc>
          <w:tcPr>
            <w:tcW w:w="13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EC7A3B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Discuss how going so far anything </w:t>
            </w:r>
            <w:r>
              <w:rPr>
                <w:rFonts w:eastAsia="Times New Roman"/>
              </w:rPr>
              <w:lastRenderedPageBreak/>
              <w:t>missing then sit with Pharmacist to watch and discuss med review calls and appointments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F1A14E2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09:00</w:t>
            </w:r>
          </w:p>
        </w:tc>
        <w:tc>
          <w:tcPr>
            <w:tcW w:w="135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69FE7B5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Sit with Pharmacist to watch and </w:t>
            </w:r>
            <w:r>
              <w:rPr>
                <w:rFonts w:eastAsia="Times New Roman"/>
              </w:rPr>
              <w:lastRenderedPageBreak/>
              <w:t>discuss med review calls and appointments</w:t>
            </w:r>
          </w:p>
        </w:tc>
      </w:tr>
      <w:tr w:rsidR="00D3758C" w14:paraId="573B676B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5FD9B9D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D47D8A3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10:00</w:t>
            </w:r>
          </w:p>
        </w:tc>
        <w:tc>
          <w:tcPr>
            <w:tcW w:w="13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84EAFC4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Pharmacist to watch and discuss med review calls and appointments</w:t>
            </w: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DB9E824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0B832C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4B3FD82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114BDA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A97CC0C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7BF11B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9DD5F51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9E7D58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</w:tr>
      <w:tr w:rsidR="00D3758C" w14:paraId="1BB846D5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CFB5488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0E6A505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5592D2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CEE729A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3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AF88DC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Pharmacist doing duty queries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3225723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758CD1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pharmacist tech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3A8031F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8C9AE5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01F2CD8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35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7081271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Pharmacist doing duty queries</w:t>
            </w:r>
          </w:p>
        </w:tc>
      </w:tr>
      <w:tr w:rsidR="00D3758C" w14:paraId="115968AE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78209B6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2BB44AA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45F46B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7BE6B5C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2994FF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945B5AE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57B326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prescription team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980719A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92EEA5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2DA17A5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C9D768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</w:tr>
      <w:tr w:rsidR="00D3758C" w14:paraId="0ED9ADC1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E11A205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581663E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03C3CDB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Lunch</w:t>
            </w: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1F7596E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2E8976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Lunch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95C3414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46D6A7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Lunch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5A5BA61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1EC02C9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Lunch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633DA6D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E4F2F63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Lunch</w:t>
            </w:r>
          </w:p>
        </w:tc>
      </w:tr>
      <w:tr w:rsidR="00D3758C" w14:paraId="17ADA4D3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4FEB6ED9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6085B58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9A4F0A5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pharmacist tech</w:t>
            </w: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7B0D431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3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C92501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Pharmacist to watch and discuss med review calls and appointments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09D82F6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2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B5EAEA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other healthcare professional - GP or nurses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F01DAC9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3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3351AC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Pharmacist doing duty queries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CD108AE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35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A46C2D8" w14:textId="7B8E36B0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Time for pharmacy student to decide what extra experience wanted</w:t>
            </w:r>
          </w:p>
        </w:tc>
      </w:tr>
      <w:tr w:rsidR="00D3758C" w14:paraId="00C1F383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7B98E9A5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4486B95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9540AB8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Sit with prescription team</w:t>
            </w: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82C1BA6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2D6AE0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C69D65D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517018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6463F68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FB47D5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5FF820F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2D3E76" w14:textId="77777777" w:rsidR="00D3758C" w:rsidRDefault="00D3758C">
            <w:pPr>
              <w:rPr>
                <w:rFonts w:ascii="Calibri" w:eastAsia="Times New Roman" w:hAnsi="Calibri" w:cs="Calibri"/>
              </w:rPr>
            </w:pPr>
          </w:p>
        </w:tc>
      </w:tr>
      <w:tr w:rsidR="00D3758C" w14:paraId="617224DD" w14:textId="77777777" w:rsidTr="00D3758C">
        <w:tc>
          <w:tcPr>
            <w:tcW w:w="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2BA7965F" w14:textId="77777777" w:rsidR="00D3758C" w:rsidRDefault="00D3758C">
            <w:pPr>
              <w:rPr>
                <w:rFonts w:eastAsia="Times New Roman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574093AD" w14:textId="77777777" w:rsidR="00D3758C" w:rsidRDefault="00D3758C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16:00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6E3F08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Summary with pharmacist of first day</w:t>
            </w:r>
          </w:p>
        </w:tc>
        <w:tc>
          <w:tcPr>
            <w:tcW w:w="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1774FCB6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16:00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E0F8DAF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Summary with pharmacist and Q&amp;A about anything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35BB5BED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16:00</w:t>
            </w:r>
          </w:p>
        </w:tc>
        <w:tc>
          <w:tcPr>
            <w:tcW w:w="12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C2558E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Summary with pharmacist and Q&amp;A about anything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0D592D36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16:00</w:t>
            </w: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1283793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Summary with pharmacist and Q&amp;A about anything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14:paraId="6EE8DCC3" w14:textId="77777777" w:rsidR="00D3758C" w:rsidRDefault="00D3758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16:00</w:t>
            </w:r>
          </w:p>
        </w:tc>
        <w:tc>
          <w:tcPr>
            <w:tcW w:w="1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66A2749" w14:textId="77777777" w:rsidR="00D3758C" w:rsidRDefault="00D37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Final summary with pharmacist and Q&amp;A about anything</w:t>
            </w:r>
          </w:p>
        </w:tc>
      </w:tr>
    </w:tbl>
    <w:p w14:paraId="72FD0A2C" w14:textId="77777777" w:rsidR="00D3758C" w:rsidRDefault="00D3758C" w:rsidP="00D3758C">
      <w:pPr>
        <w:rPr>
          <w:rFonts w:ascii="Aptos" w:eastAsia="Times New Roman" w:hAnsi="Aptos" w:cs="Calibri"/>
          <w:color w:val="000000"/>
          <w:sz w:val="24"/>
          <w:szCs w:val="24"/>
        </w:rPr>
      </w:pPr>
    </w:p>
    <w:p w14:paraId="69102579" w14:textId="77777777" w:rsidR="00D3758C" w:rsidRPr="00205C0C" w:rsidRDefault="00D3758C" w:rsidP="00F32B18">
      <w:pPr>
        <w:jc w:val="both"/>
        <w:rPr>
          <w:u w:val="single"/>
        </w:rPr>
      </w:pPr>
    </w:p>
    <w:sectPr w:rsidR="00D3758C" w:rsidRPr="00205C0C" w:rsidSect="00A53F01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FFD3" w14:textId="77777777" w:rsidR="002E03B3" w:rsidRDefault="002E03B3" w:rsidP="002E03B3">
      <w:pPr>
        <w:spacing w:after="0" w:line="240" w:lineRule="auto"/>
      </w:pPr>
      <w:r>
        <w:separator/>
      </w:r>
    </w:p>
  </w:endnote>
  <w:endnote w:type="continuationSeparator" w:id="0">
    <w:p w14:paraId="2F600C9F" w14:textId="77777777" w:rsidR="002E03B3" w:rsidRDefault="002E03B3" w:rsidP="002E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831E" w14:textId="77777777" w:rsidR="002E03B3" w:rsidRDefault="002E03B3" w:rsidP="002E03B3">
      <w:pPr>
        <w:spacing w:after="0" w:line="240" w:lineRule="auto"/>
      </w:pPr>
      <w:r>
        <w:separator/>
      </w:r>
    </w:p>
  </w:footnote>
  <w:footnote w:type="continuationSeparator" w:id="0">
    <w:p w14:paraId="2182806A" w14:textId="77777777" w:rsidR="002E03B3" w:rsidRDefault="002E03B3" w:rsidP="002E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65BF" w14:textId="543C14D7" w:rsidR="002E03B3" w:rsidRDefault="002E03B3" w:rsidP="002E03B3">
    <w:pPr>
      <w:pStyle w:val="Header"/>
      <w:jc w:val="right"/>
    </w:pPr>
    <w:r>
      <w:rPr>
        <w:noProof/>
      </w:rPr>
      <w:drawing>
        <wp:inline distT="0" distB="0" distL="0" distR="0" wp14:anchorId="1FF86F92" wp14:editId="083BAA4E">
          <wp:extent cx="1695450" cy="565012"/>
          <wp:effectExtent l="0" t="0" r="0" b="6985"/>
          <wp:docPr id="4" name="Picture 4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, chat or text messag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03" cy="571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F659F"/>
    <w:multiLevelType w:val="hybridMultilevel"/>
    <w:tmpl w:val="8BEC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0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88"/>
    <w:rsid w:val="00033EA6"/>
    <w:rsid w:val="00034B3C"/>
    <w:rsid w:val="001A5459"/>
    <w:rsid w:val="001B2B1F"/>
    <w:rsid w:val="00205C0C"/>
    <w:rsid w:val="002E03B3"/>
    <w:rsid w:val="002F7DC7"/>
    <w:rsid w:val="003444B6"/>
    <w:rsid w:val="003E0B31"/>
    <w:rsid w:val="0042721D"/>
    <w:rsid w:val="004D6AE7"/>
    <w:rsid w:val="0052259F"/>
    <w:rsid w:val="00565057"/>
    <w:rsid w:val="005777E1"/>
    <w:rsid w:val="005E1893"/>
    <w:rsid w:val="005F7A88"/>
    <w:rsid w:val="00603FF7"/>
    <w:rsid w:val="00626D52"/>
    <w:rsid w:val="00657424"/>
    <w:rsid w:val="00685F46"/>
    <w:rsid w:val="006A0ACB"/>
    <w:rsid w:val="00780887"/>
    <w:rsid w:val="0082511A"/>
    <w:rsid w:val="00946BFE"/>
    <w:rsid w:val="00A53F01"/>
    <w:rsid w:val="00A70822"/>
    <w:rsid w:val="00A83A3D"/>
    <w:rsid w:val="00A849E8"/>
    <w:rsid w:val="00B22AFA"/>
    <w:rsid w:val="00BA73EE"/>
    <w:rsid w:val="00C963C5"/>
    <w:rsid w:val="00D22D3A"/>
    <w:rsid w:val="00D3758C"/>
    <w:rsid w:val="00DF5917"/>
    <w:rsid w:val="00E410DB"/>
    <w:rsid w:val="00ED54D7"/>
    <w:rsid w:val="00F16581"/>
    <w:rsid w:val="00F26F42"/>
    <w:rsid w:val="00F32B18"/>
    <w:rsid w:val="00F709A7"/>
    <w:rsid w:val="5F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23258F"/>
  <w15:chartTrackingRefBased/>
  <w15:docId w15:val="{2CEC1E02-B4CF-4655-89E0-1EB7A852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B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0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B3"/>
  </w:style>
  <w:style w:type="paragraph" w:styleId="Footer">
    <w:name w:val="footer"/>
    <w:basedOn w:val="Normal"/>
    <w:link w:val="FooterChar"/>
    <w:uiPriority w:val="99"/>
    <w:unhideWhenUsed/>
    <w:rsid w:val="002E0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y.traininghub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CCG CKW Cluster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Stacey (SPRING HALL GROUP PRACTICE)</dc:creator>
  <cp:keywords/>
  <dc:description/>
  <cp:lastModifiedBy>Warden Jodie</cp:lastModifiedBy>
  <cp:revision>4</cp:revision>
  <dcterms:created xsi:type="dcterms:W3CDTF">2024-09-11T11:08:00Z</dcterms:created>
  <dcterms:modified xsi:type="dcterms:W3CDTF">2024-10-29T09:15:00Z</dcterms:modified>
</cp:coreProperties>
</file>